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C1D0" w14:textId="77777777" w:rsid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b/>
          <w:bCs/>
          <w:sz w:val="24"/>
          <w:szCs w:val="24"/>
        </w:rPr>
      </w:pPr>
      <w:r w:rsidRPr="00743111">
        <w:rPr>
          <w:rFonts w:ascii="Lexend Deca" w:hAnsi="Lexend Deca"/>
          <w:b/>
          <w:bCs/>
          <w:sz w:val="24"/>
          <w:szCs w:val="24"/>
        </w:rPr>
        <w:t>Learning leads survey</w:t>
      </w:r>
    </w:p>
    <w:p w14:paraId="6B2B45AC" w14:textId="07E227EF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74311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During the project we also designed a survey for people with responsibility for workforce development. We did this to help learning leads triangulate perceptions of knowledge and confidence, so they could compare workers' </w:t>
      </w:r>
      <w:proofErr w:type="spellStart"/>
      <w:r w:rsidRPr="0074311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self reflected</w:t>
      </w:r>
      <w:proofErr w:type="spellEnd"/>
      <w:r w:rsidRPr="0074311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 knowledge levels with their own assessment of the workforce's knowledge. </w:t>
      </w:r>
    </w:p>
    <w:p w14:paraId="761CB571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74311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The survey can be iterated to help you prepare a baseline as you develop a training programme. It can also be used alongside the prompt questions in the training plan. </w:t>
      </w:r>
    </w:p>
    <w:p w14:paraId="459B5FA1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 xml:space="preserve">Q1. In your experience, what has incentivised training in your organisation? What encourages the use of Frameworks in </w:t>
      </w:r>
      <w:proofErr w:type="gramStart"/>
      <w:r w:rsidRPr="00743111">
        <w:rPr>
          <w:rFonts w:ascii="Lexend Deca" w:hAnsi="Lexend Deca"/>
          <w:sz w:val="24"/>
          <w:szCs w:val="24"/>
        </w:rPr>
        <w:t>day to day</w:t>
      </w:r>
      <w:proofErr w:type="gramEnd"/>
      <w:r w:rsidRPr="00743111">
        <w:rPr>
          <w:rFonts w:ascii="Lexend Deca" w:hAnsi="Lexend Deca"/>
          <w:sz w:val="24"/>
          <w:szCs w:val="24"/>
        </w:rPr>
        <w:t xml:space="preserve"> work?</w:t>
      </w:r>
    </w:p>
    <w:p w14:paraId="74B06C77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Q2. Are children's rights or the UNCRC referenced in any of your existing training or learning?</w:t>
      </w:r>
    </w:p>
    <w:p w14:paraId="2F3E0E4A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Q3. Have you noticed any changes in the prominence of the UNCRC in training in recent years? What examples can you think of</w:t>
      </w:r>
    </w:p>
    <w:p w14:paraId="7AB6E680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Q4. How do you feel about the following statements in relation to your workforce?</w:t>
      </w:r>
    </w:p>
    <w:p w14:paraId="55B5B07D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Options: Strongly agree, agree, disagree, strongly disagree</w:t>
      </w:r>
    </w:p>
    <w:p w14:paraId="36408C25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 children's rights and the UNCRC are integrated into professional training</w:t>
      </w:r>
    </w:p>
    <w:p w14:paraId="654D2E06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 xml:space="preserve">They are confident with the articles of the </w:t>
      </w:r>
      <w:proofErr w:type="gramStart"/>
      <w:r w:rsidRPr="00743111">
        <w:rPr>
          <w:rFonts w:ascii="Lexend Deca" w:hAnsi="Lexend Deca"/>
          <w:sz w:val="24"/>
          <w:szCs w:val="24"/>
        </w:rPr>
        <w:t>UNCRC</w:t>
      </w:r>
      <w:proofErr w:type="gramEnd"/>
      <w:r w:rsidRPr="00743111">
        <w:rPr>
          <w:rFonts w:ascii="Lexend Deca" w:hAnsi="Lexend Deca"/>
          <w:sz w:val="24"/>
          <w:szCs w:val="24"/>
        </w:rPr>
        <w:t xml:space="preserve"> and which ones are relevant to their work</w:t>
      </w:r>
    </w:p>
    <w:p w14:paraId="5CEB7A10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They are confident with the general principles of the UNCRC and use them in their daily work</w:t>
      </w:r>
    </w:p>
    <w:p w14:paraId="50B6A881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They are confident to explain what a children's rights approach is to a colleague</w:t>
      </w:r>
    </w:p>
    <w:p w14:paraId="0A6B3DE6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They are confident to analyse their work and its compatibility with the UNCRC and contents of the Act</w:t>
      </w:r>
    </w:p>
    <w:p w14:paraId="4F325CA6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They are confident to explain what the powers of the regulators are to a colleague</w:t>
      </w:r>
    </w:p>
    <w:p w14:paraId="5A1919B4" w14:textId="77777777" w:rsidR="00743111" w:rsidRPr="00743111" w:rsidRDefault="00743111" w:rsidP="00743111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>They are confident they know what to do in their job if they see that child's rights are at risk or about to be breached</w:t>
      </w:r>
    </w:p>
    <w:p w14:paraId="0FFC0096" w14:textId="77777777" w:rsidR="00743111" w:rsidRPr="00743111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  <w:r w:rsidRPr="00743111">
        <w:rPr>
          <w:rFonts w:ascii="Lexend Deca" w:hAnsi="Lexend Deca"/>
          <w:sz w:val="24"/>
          <w:szCs w:val="24"/>
        </w:rPr>
        <w:t xml:space="preserve">Q5. Are there any </w:t>
      </w:r>
      <w:proofErr w:type="gramStart"/>
      <w:r w:rsidRPr="00743111">
        <w:rPr>
          <w:rFonts w:ascii="Lexend Deca" w:hAnsi="Lexend Deca"/>
          <w:sz w:val="24"/>
          <w:szCs w:val="24"/>
        </w:rPr>
        <w:t>particular roles</w:t>
      </w:r>
      <w:proofErr w:type="gramEnd"/>
      <w:r w:rsidRPr="00743111">
        <w:rPr>
          <w:rFonts w:ascii="Lexend Deca" w:hAnsi="Lexend Deca"/>
          <w:sz w:val="24"/>
          <w:szCs w:val="24"/>
        </w:rPr>
        <w:t xml:space="preserve"> or sectors that you would like to create a journey through the Framework for?</w:t>
      </w:r>
    </w:p>
    <w:p w14:paraId="17DF3454" w14:textId="77777777" w:rsidR="00743111" w:rsidRPr="00F03280" w:rsidRDefault="00743111" w:rsidP="0074311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43111" w:rsidRPr="00F03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762"/>
    <w:multiLevelType w:val="multilevel"/>
    <w:tmpl w:val="B6F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BAF"/>
    <w:multiLevelType w:val="multilevel"/>
    <w:tmpl w:val="A3B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94D06"/>
    <w:multiLevelType w:val="multilevel"/>
    <w:tmpl w:val="4B8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20E8E"/>
    <w:multiLevelType w:val="multilevel"/>
    <w:tmpl w:val="325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CA5FA1"/>
    <w:multiLevelType w:val="multilevel"/>
    <w:tmpl w:val="ED7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F3ED1"/>
    <w:multiLevelType w:val="multilevel"/>
    <w:tmpl w:val="0C2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4B624D"/>
    <w:multiLevelType w:val="multilevel"/>
    <w:tmpl w:val="FE8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D3254A"/>
    <w:multiLevelType w:val="multilevel"/>
    <w:tmpl w:val="65B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10C4A"/>
    <w:multiLevelType w:val="multilevel"/>
    <w:tmpl w:val="540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F404AA"/>
    <w:multiLevelType w:val="multilevel"/>
    <w:tmpl w:val="3F4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45795"/>
    <w:multiLevelType w:val="multilevel"/>
    <w:tmpl w:val="807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7F7088"/>
    <w:multiLevelType w:val="multilevel"/>
    <w:tmpl w:val="A13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FF75F0"/>
    <w:multiLevelType w:val="multilevel"/>
    <w:tmpl w:val="A87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91B33"/>
    <w:multiLevelType w:val="multilevel"/>
    <w:tmpl w:val="5BC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8"/>
  </w:num>
  <w:num w:numId="2" w16cid:durableId="1509901226">
    <w:abstractNumId w:val="2"/>
  </w:num>
  <w:num w:numId="3" w16cid:durableId="666633141">
    <w:abstractNumId w:val="7"/>
  </w:num>
  <w:num w:numId="4" w16cid:durableId="1736396570">
    <w:abstractNumId w:val="10"/>
  </w:num>
  <w:num w:numId="5" w16cid:durableId="613826773">
    <w:abstractNumId w:val="13"/>
  </w:num>
  <w:num w:numId="6" w16cid:durableId="1909218481">
    <w:abstractNumId w:val="6"/>
  </w:num>
  <w:num w:numId="7" w16cid:durableId="906722119">
    <w:abstractNumId w:val="16"/>
  </w:num>
  <w:num w:numId="8" w16cid:durableId="1510367563">
    <w:abstractNumId w:val="5"/>
  </w:num>
  <w:num w:numId="9" w16cid:durableId="1969318142">
    <w:abstractNumId w:val="0"/>
  </w:num>
  <w:num w:numId="10" w16cid:durableId="545139846">
    <w:abstractNumId w:val="18"/>
  </w:num>
  <w:num w:numId="11" w16cid:durableId="574777964">
    <w:abstractNumId w:val="3"/>
  </w:num>
  <w:num w:numId="12" w16cid:durableId="387455272">
    <w:abstractNumId w:val="1"/>
  </w:num>
  <w:num w:numId="13" w16cid:durableId="179586808">
    <w:abstractNumId w:val="12"/>
  </w:num>
  <w:num w:numId="14" w16cid:durableId="447698646">
    <w:abstractNumId w:val="4"/>
  </w:num>
  <w:num w:numId="15" w16cid:durableId="297732674">
    <w:abstractNumId w:val="9"/>
  </w:num>
  <w:num w:numId="16" w16cid:durableId="886381997">
    <w:abstractNumId w:val="11"/>
  </w:num>
  <w:num w:numId="17" w16cid:durableId="862520023">
    <w:abstractNumId w:val="15"/>
  </w:num>
  <w:num w:numId="18" w16cid:durableId="1416825961">
    <w:abstractNumId w:val="17"/>
  </w:num>
  <w:num w:numId="19" w16cid:durableId="557058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3F62"/>
    <w:rsid w:val="000164A8"/>
    <w:rsid w:val="0004733A"/>
    <w:rsid w:val="001B1431"/>
    <w:rsid w:val="001D445F"/>
    <w:rsid w:val="00233E4A"/>
    <w:rsid w:val="003C00D5"/>
    <w:rsid w:val="0046646B"/>
    <w:rsid w:val="004C1D00"/>
    <w:rsid w:val="005E1B54"/>
    <w:rsid w:val="005F1294"/>
    <w:rsid w:val="00743111"/>
    <w:rsid w:val="007A0FB5"/>
    <w:rsid w:val="00833786"/>
    <w:rsid w:val="0084550A"/>
    <w:rsid w:val="008619CE"/>
    <w:rsid w:val="008A2C40"/>
    <w:rsid w:val="008E42DD"/>
    <w:rsid w:val="009A0B5B"/>
    <w:rsid w:val="009B37F9"/>
    <w:rsid w:val="00B43E69"/>
    <w:rsid w:val="00B80917"/>
    <w:rsid w:val="00C3291E"/>
    <w:rsid w:val="00C6570F"/>
    <w:rsid w:val="00C8613A"/>
    <w:rsid w:val="00CA1D33"/>
    <w:rsid w:val="00D32489"/>
    <w:rsid w:val="00DA5DED"/>
    <w:rsid w:val="00E13295"/>
    <w:rsid w:val="00E2542D"/>
    <w:rsid w:val="00E807E3"/>
    <w:rsid w:val="00EC7DF5"/>
    <w:rsid w:val="00EE1ABB"/>
    <w:rsid w:val="00F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08B084FB-0F9E-40CC-8AA4-4CEF654DDF8B}"/>
</file>

<file path=customXml/itemProps2.xml><?xml version="1.0" encoding="utf-8"?>
<ds:datastoreItem xmlns:ds="http://schemas.openxmlformats.org/officeDocument/2006/customXml" ds:itemID="{32FD9484-8DA6-4815-BC7A-5D243F18987B}"/>
</file>

<file path=customXml/itemProps3.xml><?xml version="1.0" encoding="utf-8"?>
<ds:datastoreItem xmlns:ds="http://schemas.openxmlformats.org/officeDocument/2006/customXml" ds:itemID="{2E9D7961-66E6-4001-809D-AB08D3724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2024-06-24T09:43:00Z</dcterms:created>
  <dcterms:modified xsi:type="dcterms:W3CDTF">2024-06-24T09:44:00Z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