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DD44" w14:textId="2EBF2FCF" w:rsidR="00EE1ABB" w:rsidRDefault="00EC7DF5" w:rsidP="00E807E3">
      <w:pPr>
        <w:shd w:val="clear" w:color="auto" w:fill="FFFFFF"/>
        <w:spacing w:after="150" w:line="240" w:lineRule="auto"/>
        <w:rPr>
          <w:rFonts w:ascii="Lexend Deca" w:hAnsi="Lexend Deca"/>
          <w:b/>
          <w:bCs/>
          <w:sz w:val="24"/>
          <w:szCs w:val="24"/>
        </w:rPr>
      </w:pPr>
      <w:r>
        <w:rPr>
          <w:rFonts w:ascii="Lexend Deca" w:hAnsi="Lexend Deca"/>
          <w:b/>
          <w:bCs/>
          <w:sz w:val="24"/>
          <w:szCs w:val="24"/>
        </w:rPr>
        <w:t>Fostered and adopted children</w:t>
      </w:r>
    </w:p>
    <w:p w14:paraId="2DBED541" w14:textId="77777777" w:rsidR="00EC7DF5" w:rsidRPr="00EC7DF5" w:rsidRDefault="00EC7DF5" w:rsidP="00EC7DF5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A children’s human rights approach.</w:t>
      </w:r>
    </w:p>
    <w:p w14:paraId="0D07EF2A" w14:textId="77777777" w:rsidR="00EC7DF5" w:rsidRPr="00EC7DF5" w:rsidRDefault="00EC7DF5" w:rsidP="00EC7DF5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The following resource was co-produced with fostered and adopted children, using their direct lived experiences, to bridge the gap between theory and practice.</w:t>
      </w:r>
    </w:p>
    <w:p w14:paraId="046EDBDA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Need consistency of social work contacts.</w:t>
      </w:r>
    </w:p>
    <w:p w14:paraId="2BF4F983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Social workers should apologise if they get things wrong.</w:t>
      </w:r>
    </w:p>
    <w:p w14:paraId="7014DCB8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If social worker is sick, organise a replacement.</w:t>
      </w:r>
    </w:p>
    <w:p w14:paraId="6B647FA5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Write positively about children – value how hard they work to deal with trauma.</w:t>
      </w:r>
    </w:p>
    <w:p w14:paraId="0981C013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Do not assume to know everything about children’s rights.</w:t>
      </w:r>
    </w:p>
    <w:p w14:paraId="51B2585E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Tune in and actively listen to children and act on your promises.</w:t>
      </w:r>
    </w:p>
    <w:p w14:paraId="41F4E238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Reflect on your practice, it is hard to regain trust once it’s broken.</w:t>
      </w:r>
    </w:p>
    <w:p w14:paraId="6A97508A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Settled fostered children only require minimal intervention.</w:t>
      </w:r>
    </w:p>
    <w:p w14:paraId="49F9A1F0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Include children’s opinions in decision making.</w:t>
      </w:r>
    </w:p>
    <w:p w14:paraId="08C64BEF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Fostered and adopted children often have little say in whether they can see their siblings.</w:t>
      </w:r>
    </w:p>
    <w:p w14:paraId="3A5BB7D6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It takes too long to get permanency for fostered children.</w:t>
      </w:r>
    </w:p>
    <w:p w14:paraId="6BA8666E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Need consistency in training and practice for social workers.</w:t>
      </w:r>
    </w:p>
    <w:p w14:paraId="366E740F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Third sector workers need training on trauma.</w:t>
      </w:r>
    </w:p>
    <w:p w14:paraId="46674515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Need networks of support, for both foster carers and fostered children.</w:t>
      </w:r>
    </w:p>
    <w:p w14:paraId="02D2041C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Fostered children are often seen as safe and not a priority for support services.</w:t>
      </w:r>
    </w:p>
    <w:p w14:paraId="4DF4529B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Wellbeing concerns can turn into child protection issues.</w:t>
      </w:r>
    </w:p>
    <w:p w14:paraId="3111D323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Need for better communication between social workers and foster parents/carers.</w:t>
      </w:r>
    </w:p>
    <w:p w14:paraId="13DDB37E" w14:textId="77777777" w:rsidR="00EC7DF5" w:rsidRPr="00EC7DF5" w:rsidRDefault="00EC7DF5" w:rsidP="00EC7DF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Child protection and welfare issues are prioritised, yet severe and complex trauma get sidelined.</w:t>
      </w:r>
    </w:p>
    <w:p w14:paraId="3B3BB114" w14:textId="77777777" w:rsidR="00EC7DF5" w:rsidRPr="00EC7DF5" w:rsidRDefault="00EC7DF5" w:rsidP="00EC7DF5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“I was given a placement where I was unable to reach my potential. Nobody tried to find out what I liked to do or what I was good at. People made assumptions about me, which affected my confidence.”</w:t>
      </w: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 Children and Families Panel member</w:t>
      </w:r>
    </w:p>
    <w:p w14:paraId="7C0530F7" w14:textId="77777777" w:rsidR="00EC7DF5" w:rsidRPr="00EC7DF5" w:rsidRDefault="00EC7DF5" w:rsidP="00EC7DF5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EC7DF5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“When adults don’t listen to me, I feel worthless – like I don’t matter.”</w:t>
      </w:r>
      <w:r w:rsidRPr="00EC7DF5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 Children and Families Panel member</w:t>
      </w:r>
    </w:p>
    <w:p w14:paraId="49CD37B8" w14:textId="77777777" w:rsidR="007A0FB5" w:rsidRPr="00005C46" w:rsidRDefault="007A0FB5" w:rsidP="00EC7DF5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A0FB5" w:rsidRPr="00005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2"/>
  </w:num>
  <w:num w:numId="2" w16cid:durableId="1509901226">
    <w:abstractNumId w:val="0"/>
  </w:num>
  <w:num w:numId="3" w16cid:durableId="666633141">
    <w:abstractNumId w:val="1"/>
  </w:num>
  <w:num w:numId="4" w16cid:durableId="1736396570">
    <w:abstractNumId w:val="3"/>
  </w:num>
  <w:num w:numId="5" w16cid:durableId="613826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64A8"/>
    <w:rsid w:val="0004733A"/>
    <w:rsid w:val="001D445F"/>
    <w:rsid w:val="003C00D5"/>
    <w:rsid w:val="005F1294"/>
    <w:rsid w:val="007A0FB5"/>
    <w:rsid w:val="00DA5DED"/>
    <w:rsid w:val="00E13295"/>
    <w:rsid w:val="00E807E3"/>
    <w:rsid w:val="00EC7DF5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F3F7BA6B-F2AA-4920-8FF6-6284398A4B4F}"/>
</file>

<file path=customXml/itemProps2.xml><?xml version="1.0" encoding="utf-8"?>
<ds:datastoreItem xmlns:ds="http://schemas.openxmlformats.org/officeDocument/2006/customXml" ds:itemID="{5246E434-670C-47F9-AD8E-4C6E8E2F4DA9}"/>
</file>

<file path=customXml/itemProps3.xml><?xml version="1.0" encoding="utf-8"?>
<ds:datastoreItem xmlns:ds="http://schemas.openxmlformats.org/officeDocument/2006/customXml" ds:itemID="{CE5102AF-1726-4574-917B-DD23659F0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2024-06-24T09:18:00Z</dcterms:created>
  <dcterms:modified xsi:type="dcterms:W3CDTF">2024-06-24T09:19:00Z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